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E55" w14:textId="77777777" w:rsidR="00F1091E" w:rsidRPr="00260B38" w:rsidRDefault="00A338C9" w:rsidP="004901DF">
      <w:pPr>
        <w:rPr>
          <w:rFonts w:cstheme="minorHAnsi"/>
          <w:b/>
          <w:sz w:val="24"/>
          <w:szCs w:val="24"/>
        </w:rPr>
      </w:pPr>
      <w:r w:rsidRPr="00260B38">
        <w:rPr>
          <w:rFonts w:cstheme="minorHAnsi"/>
          <w:b/>
          <w:sz w:val="24"/>
          <w:szCs w:val="24"/>
        </w:rPr>
        <w:t>Dr. Flaviano Benavides González</w:t>
      </w:r>
    </w:p>
    <w:p w14:paraId="4E49A350" w14:textId="77777777" w:rsidR="004E7D41" w:rsidRPr="00260B38" w:rsidRDefault="00000000" w:rsidP="004901DF">
      <w:pPr>
        <w:rPr>
          <w:rFonts w:cstheme="minorHAnsi"/>
          <w:sz w:val="24"/>
          <w:szCs w:val="24"/>
        </w:rPr>
      </w:pPr>
      <w:hyperlink r:id="rId5" w:history="1">
        <w:r w:rsidR="009F1C64" w:rsidRPr="00260B38">
          <w:rPr>
            <w:rStyle w:val="Hipervnculo"/>
            <w:rFonts w:cstheme="minorHAnsi"/>
            <w:sz w:val="24"/>
            <w:szCs w:val="24"/>
          </w:rPr>
          <w:t>flbenavides@docentes.uat.edu.mx</w:t>
        </w:r>
      </w:hyperlink>
    </w:p>
    <w:p w14:paraId="4A1918F4" w14:textId="075E3526" w:rsidR="00FB1497" w:rsidRDefault="00FB1497" w:rsidP="004901D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B1497">
        <w:rPr>
          <w:rFonts w:cstheme="minorHAnsi"/>
          <w:sz w:val="24"/>
          <w:szCs w:val="24"/>
        </w:rPr>
        <w:t xml:space="preserve">Director electo de la Facultad de Medicina Veterinaria y Zootecnia </w:t>
      </w:r>
      <w:r>
        <w:rPr>
          <w:rFonts w:cstheme="minorHAnsi"/>
          <w:sz w:val="24"/>
          <w:szCs w:val="24"/>
        </w:rPr>
        <w:t>“Dr.</w:t>
      </w:r>
      <w:r w:rsidRPr="00FB1497">
        <w:rPr>
          <w:rFonts w:cstheme="minorHAnsi"/>
          <w:sz w:val="24"/>
          <w:szCs w:val="24"/>
        </w:rPr>
        <w:t xml:space="preserve"> Norberto Treviño Zapata</w:t>
      </w:r>
      <w:r>
        <w:rPr>
          <w:rFonts w:cstheme="minorHAnsi"/>
          <w:sz w:val="24"/>
          <w:szCs w:val="24"/>
        </w:rPr>
        <w:t>”</w:t>
      </w:r>
      <w:r w:rsidRPr="00FB1497">
        <w:rPr>
          <w:rFonts w:cstheme="minorHAnsi"/>
          <w:sz w:val="24"/>
          <w:szCs w:val="24"/>
        </w:rPr>
        <w:t xml:space="preserve"> de la Universidad Autónoma de Tamaulipas por el periodo 2021</w:t>
      </w:r>
      <w:r>
        <w:rPr>
          <w:rFonts w:cstheme="minorHAnsi"/>
          <w:sz w:val="24"/>
          <w:szCs w:val="24"/>
        </w:rPr>
        <w:t xml:space="preserve"> -</w:t>
      </w:r>
      <w:r w:rsidRPr="00FB1497">
        <w:rPr>
          <w:rFonts w:cstheme="minorHAnsi"/>
          <w:sz w:val="24"/>
          <w:szCs w:val="24"/>
        </w:rPr>
        <w:t xml:space="preserve"> 2025</w:t>
      </w:r>
      <w:r>
        <w:rPr>
          <w:rFonts w:cstheme="minorHAnsi"/>
          <w:sz w:val="24"/>
          <w:szCs w:val="24"/>
        </w:rPr>
        <w:t>.</w:t>
      </w:r>
    </w:p>
    <w:p w14:paraId="34D1165B" w14:textId="2003BA91" w:rsidR="004901DF" w:rsidRPr="00260B38" w:rsidRDefault="004901DF" w:rsidP="004901D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60B38">
        <w:rPr>
          <w:rFonts w:cstheme="minorHAnsi"/>
          <w:sz w:val="24"/>
          <w:szCs w:val="24"/>
        </w:rPr>
        <w:t>Doctor en Ciencias con especialidad en Microbiología</w:t>
      </w:r>
      <w:r>
        <w:rPr>
          <w:rFonts w:cstheme="minorHAnsi"/>
          <w:sz w:val="24"/>
          <w:szCs w:val="24"/>
        </w:rPr>
        <w:t xml:space="preserve"> (2015)</w:t>
      </w:r>
      <w:r w:rsidRPr="00260B38">
        <w:rPr>
          <w:rFonts w:cstheme="minorHAnsi"/>
          <w:sz w:val="24"/>
          <w:szCs w:val="24"/>
        </w:rPr>
        <w:t xml:space="preserve"> por parte de la Facultad de Ciencias Biológicas de la Universidad Autónoma de Nuevo León; egresado de la Maestría en Ciencias Veterinarias y Zootécnicas </w:t>
      </w:r>
      <w:r>
        <w:rPr>
          <w:rFonts w:cstheme="minorHAnsi"/>
          <w:sz w:val="24"/>
          <w:szCs w:val="24"/>
        </w:rPr>
        <w:t xml:space="preserve">(2012) </w:t>
      </w:r>
      <w:r w:rsidRPr="00260B38">
        <w:rPr>
          <w:rFonts w:cstheme="minorHAnsi"/>
          <w:sz w:val="24"/>
          <w:szCs w:val="24"/>
        </w:rPr>
        <w:t xml:space="preserve">y de la carrera de Médico Veterinario Zootecnista </w:t>
      </w:r>
      <w:r>
        <w:rPr>
          <w:rFonts w:cstheme="minorHAnsi"/>
          <w:sz w:val="24"/>
          <w:szCs w:val="24"/>
        </w:rPr>
        <w:t xml:space="preserve">(2009) </w:t>
      </w:r>
      <w:r w:rsidRPr="00260B38">
        <w:rPr>
          <w:rFonts w:cstheme="minorHAnsi"/>
          <w:sz w:val="24"/>
          <w:szCs w:val="24"/>
        </w:rPr>
        <w:t>de la Facultad de Medicina Veterinaria y Zootecnia de la Universidad Autónoma de Tamaulipas.</w:t>
      </w:r>
    </w:p>
    <w:p w14:paraId="13D0D7B9" w14:textId="28C38A22" w:rsidR="00A338C9" w:rsidRPr="00260B38" w:rsidRDefault="00AD6F83" w:rsidP="004901D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60B38">
        <w:rPr>
          <w:rFonts w:cstheme="minorHAnsi"/>
          <w:sz w:val="24"/>
          <w:szCs w:val="24"/>
        </w:rPr>
        <w:t xml:space="preserve">Investigador Nacional </w:t>
      </w:r>
      <w:r w:rsidR="0067562D" w:rsidRPr="00260B38">
        <w:rPr>
          <w:rFonts w:cstheme="minorHAnsi"/>
          <w:sz w:val="24"/>
          <w:szCs w:val="24"/>
        </w:rPr>
        <w:t xml:space="preserve">nivel I </w:t>
      </w:r>
      <w:r w:rsidRPr="00260B38">
        <w:rPr>
          <w:rFonts w:cstheme="minorHAnsi"/>
          <w:sz w:val="24"/>
          <w:szCs w:val="24"/>
        </w:rPr>
        <w:t xml:space="preserve">reconocido por el Sistema Nacional de Investigadores </w:t>
      </w:r>
      <w:r w:rsidR="00DF4362" w:rsidRPr="00260B38">
        <w:rPr>
          <w:rFonts w:cstheme="minorHAnsi"/>
          <w:sz w:val="24"/>
          <w:szCs w:val="24"/>
        </w:rPr>
        <w:t>hasta el</w:t>
      </w:r>
      <w:r w:rsidRPr="00260B38">
        <w:rPr>
          <w:rFonts w:cstheme="minorHAnsi"/>
          <w:sz w:val="24"/>
          <w:szCs w:val="24"/>
        </w:rPr>
        <w:t xml:space="preserve"> 31/12/</w:t>
      </w:r>
      <w:r w:rsidR="0067562D" w:rsidRPr="00260B38">
        <w:rPr>
          <w:rFonts w:cstheme="minorHAnsi"/>
          <w:sz w:val="24"/>
          <w:szCs w:val="24"/>
        </w:rPr>
        <w:t>2022</w:t>
      </w:r>
      <w:r w:rsidRPr="00260B38">
        <w:rPr>
          <w:rFonts w:cstheme="minorHAnsi"/>
          <w:sz w:val="24"/>
          <w:szCs w:val="24"/>
        </w:rPr>
        <w:t xml:space="preserve">. </w:t>
      </w:r>
      <w:r w:rsidR="004E7D41" w:rsidRPr="00260B38">
        <w:rPr>
          <w:rFonts w:cstheme="minorHAnsi"/>
          <w:sz w:val="24"/>
          <w:szCs w:val="24"/>
        </w:rPr>
        <w:t xml:space="preserve">Profesor de Tiempo Completo </w:t>
      </w:r>
      <w:r w:rsidR="00E0772D" w:rsidRPr="00260B38">
        <w:rPr>
          <w:rFonts w:cstheme="minorHAnsi"/>
          <w:sz w:val="24"/>
          <w:szCs w:val="24"/>
        </w:rPr>
        <w:t xml:space="preserve">con perfil deseable PROMEP </w:t>
      </w:r>
      <w:r w:rsidR="00DF4362" w:rsidRPr="00260B38">
        <w:rPr>
          <w:rFonts w:cstheme="minorHAnsi"/>
          <w:sz w:val="24"/>
          <w:szCs w:val="24"/>
        </w:rPr>
        <w:t xml:space="preserve">(07/2017 – 07/2020) </w:t>
      </w:r>
      <w:r w:rsidR="004E7D41" w:rsidRPr="00260B38">
        <w:rPr>
          <w:rFonts w:cstheme="minorHAnsi"/>
          <w:sz w:val="24"/>
          <w:szCs w:val="24"/>
        </w:rPr>
        <w:t xml:space="preserve">en la Facultad de Medicina Veterinaria y Zootecnia </w:t>
      </w:r>
      <w:r w:rsidR="00C262E9" w:rsidRPr="00260B38">
        <w:rPr>
          <w:rFonts w:cstheme="minorHAnsi"/>
          <w:sz w:val="24"/>
          <w:szCs w:val="24"/>
        </w:rPr>
        <w:t>perteneciente a</w:t>
      </w:r>
      <w:r w:rsidR="004E7D41" w:rsidRPr="00260B38">
        <w:rPr>
          <w:rFonts w:cstheme="minorHAnsi"/>
          <w:sz w:val="24"/>
          <w:szCs w:val="24"/>
        </w:rPr>
        <w:t xml:space="preserve"> la Universidad Autónoma de </w:t>
      </w:r>
      <w:r w:rsidR="00EB167C" w:rsidRPr="00260B38">
        <w:rPr>
          <w:rFonts w:cstheme="minorHAnsi"/>
          <w:sz w:val="24"/>
          <w:szCs w:val="24"/>
        </w:rPr>
        <w:t>Tamaulipas.</w:t>
      </w:r>
    </w:p>
    <w:p w14:paraId="31357C1A" w14:textId="55B3F1A9" w:rsidR="003E4E1B" w:rsidRPr="00260B38" w:rsidRDefault="003E4E1B" w:rsidP="004901D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60B38">
        <w:rPr>
          <w:rFonts w:cstheme="minorHAnsi"/>
          <w:sz w:val="24"/>
          <w:szCs w:val="24"/>
        </w:rPr>
        <w:t xml:space="preserve">Las investigaciones y proyectos actuales se desarrollan como colaborador en el Cuerpo Académico de Acuacultura (UAT-CA-5) dentro de las líneas de generación y aplicación del conocimiento de: </w:t>
      </w:r>
      <w:r w:rsidR="00AE2E29" w:rsidRPr="00260B38">
        <w:rPr>
          <w:rFonts w:cstheme="minorHAnsi"/>
          <w:sz w:val="24"/>
          <w:szCs w:val="24"/>
          <w:lang w:val="es-ES_tradnl"/>
        </w:rPr>
        <w:t>análisis y evaluación de los principales parámetros productivos de procesos de producción en organismos acuáticos y de diagnóstico, fisiopatología y prevención de enfermedades de organismos acuáticos.</w:t>
      </w:r>
    </w:p>
    <w:p w14:paraId="0637D82A" w14:textId="5534CE28" w:rsidR="00E63A49" w:rsidRPr="00260B38" w:rsidRDefault="00E63A49" w:rsidP="004901DF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</w:rPr>
      </w:pPr>
      <w:r w:rsidRPr="00260B38">
        <w:rPr>
          <w:rFonts w:cstheme="minorHAnsi"/>
          <w:sz w:val="24"/>
          <w:szCs w:val="24"/>
        </w:rPr>
        <w:t xml:space="preserve">Publicaciones </w:t>
      </w:r>
      <w:r w:rsidR="00AE2E29" w:rsidRPr="00260B38">
        <w:rPr>
          <w:rFonts w:cstheme="minorHAnsi"/>
          <w:sz w:val="24"/>
          <w:szCs w:val="24"/>
        </w:rPr>
        <w:t>recientes</w:t>
      </w:r>
      <w:r w:rsidRPr="00260B38">
        <w:rPr>
          <w:rFonts w:cstheme="minorHAnsi"/>
          <w:sz w:val="24"/>
          <w:szCs w:val="24"/>
        </w:rPr>
        <w:t>:</w:t>
      </w:r>
    </w:p>
    <w:p w14:paraId="6BC98D33" w14:textId="77777777" w:rsidR="00260B38" w:rsidRPr="00260B38" w:rsidRDefault="00260B38" w:rsidP="004901DF">
      <w:pPr>
        <w:autoSpaceDE w:val="0"/>
        <w:autoSpaceDN w:val="0"/>
        <w:adjustRightInd w:val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 xml:space="preserve">Sánchez-Martínez, J. G., Rábago-Castro, J. L., Vázquez-Sauceda, M. D. L. L., Pérez-Castañeda, R., Blanco-Martínez, Z., &amp; Benavides-González, F. (2017). 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Effect of 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>β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-glucan dietary levels on immune response and hematology of channel catfish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Ictalurus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punctatus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juveniles. </w:t>
      </w:r>
      <w:r w:rsidRPr="00260B3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Latin american journal of aquatic research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260B3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45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>(4), 690-698.</w:t>
      </w:r>
    </w:p>
    <w:p w14:paraId="30790875" w14:textId="404ED218" w:rsidR="00DD6007" w:rsidRPr="004901DF" w:rsidRDefault="00DB5BE3" w:rsidP="004901D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60B38">
        <w:rPr>
          <w:rFonts w:cstheme="minorHAnsi"/>
          <w:sz w:val="24"/>
          <w:szCs w:val="24"/>
        </w:rPr>
        <w:t xml:space="preserve">Garrido-Olvera L., Benavides-González F., Rábago-Castro J.L., Pérez-Castañeda R., García-Prieto L. 2017. </w:t>
      </w:r>
      <w:r w:rsidR="00DD6007" w:rsidRPr="004901DF">
        <w:rPr>
          <w:rFonts w:cstheme="minorHAnsi"/>
          <w:sz w:val="24"/>
          <w:szCs w:val="24"/>
        </w:rPr>
        <w:t xml:space="preserve">Endohelminths of </w:t>
      </w:r>
      <w:r w:rsidR="004901DF" w:rsidRPr="004901DF">
        <w:rPr>
          <w:rFonts w:cstheme="minorHAnsi"/>
          <w:sz w:val="24"/>
          <w:szCs w:val="24"/>
        </w:rPr>
        <w:t xml:space="preserve">fishes </w:t>
      </w:r>
      <w:r w:rsidR="00DD6007" w:rsidRPr="004901DF">
        <w:rPr>
          <w:rFonts w:cstheme="minorHAnsi"/>
          <w:sz w:val="24"/>
          <w:szCs w:val="24"/>
        </w:rPr>
        <w:t xml:space="preserve">of </w:t>
      </w:r>
      <w:r w:rsidR="004901DF" w:rsidRPr="004901DF">
        <w:rPr>
          <w:rFonts w:cstheme="minorHAnsi"/>
          <w:sz w:val="24"/>
          <w:szCs w:val="24"/>
        </w:rPr>
        <w:t xml:space="preserve">commercial </w:t>
      </w:r>
      <w:r w:rsidR="00DD6007" w:rsidRPr="004901DF">
        <w:rPr>
          <w:rFonts w:cstheme="minorHAnsi"/>
          <w:sz w:val="24"/>
          <w:szCs w:val="24"/>
        </w:rPr>
        <w:t xml:space="preserve">Importance from Vicente Guerrero </w:t>
      </w:r>
      <w:r w:rsidR="004901DF" w:rsidRPr="004901DF">
        <w:rPr>
          <w:rFonts w:cstheme="minorHAnsi"/>
          <w:sz w:val="24"/>
          <w:szCs w:val="24"/>
        </w:rPr>
        <w:t>reservoir</w:t>
      </w:r>
      <w:r w:rsidR="00DD6007" w:rsidRPr="004901DF">
        <w:rPr>
          <w:rFonts w:cstheme="minorHAnsi"/>
          <w:sz w:val="24"/>
          <w:szCs w:val="24"/>
        </w:rPr>
        <w:t>, Tamaulipas, Mexico.</w:t>
      </w:r>
      <w:r w:rsidRPr="004901DF">
        <w:rPr>
          <w:rFonts w:cstheme="minorHAnsi"/>
          <w:sz w:val="24"/>
          <w:szCs w:val="24"/>
        </w:rPr>
        <w:t xml:space="preserve"> </w:t>
      </w:r>
      <w:r w:rsidR="00E63A49" w:rsidRPr="004901DF">
        <w:rPr>
          <w:rFonts w:cstheme="minorHAnsi"/>
          <w:i/>
          <w:iCs/>
          <w:sz w:val="24"/>
          <w:szCs w:val="24"/>
        </w:rPr>
        <w:t xml:space="preserve">Comparative </w:t>
      </w:r>
      <w:r w:rsidR="004901DF" w:rsidRPr="004901DF">
        <w:rPr>
          <w:rFonts w:cstheme="minorHAnsi"/>
          <w:i/>
          <w:iCs/>
          <w:sz w:val="24"/>
          <w:szCs w:val="24"/>
        </w:rPr>
        <w:t>parasitology</w:t>
      </w:r>
      <w:r w:rsidR="00E63A49" w:rsidRPr="004901DF">
        <w:rPr>
          <w:rFonts w:cstheme="minorHAnsi"/>
          <w:sz w:val="24"/>
          <w:szCs w:val="24"/>
        </w:rPr>
        <w:t>, 84(2), 194-200</w:t>
      </w:r>
      <w:r w:rsidRPr="004901DF">
        <w:rPr>
          <w:rFonts w:cstheme="minorHAnsi"/>
          <w:sz w:val="24"/>
          <w:szCs w:val="24"/>
        </w:rPr>
        <w:t xml:space="preserve">. </w:t>
      </w:r>
    </w:p>
    <w:p w14:paraId="4EEABCFE" w14:textId="3E27FB43" w:rsidR="004901DF" w:rsidRPr="00FB1497" w:rsidRDefault="004901DF" w:rsidP="004901DF">
      <w:pPr>
        <w:autoSpaceDE w:val="0"/>
        <w:autoSpaceDN w:val="0"/>
        <w:adjustRightInd w:val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901DF">
        <w:rPr>
          <w:rFonts w:cstheme="minorHAnsi"/>
          <w:color w:val="222222"/>
          <w:sz w:val="24"/>
          <w:szCs w:val="24"/>
          <w:shd w:val="clear" w:color="auto" w:fill="FFFFFF"/>
        </w:rPr>
        <w:t xml:space="preserve">Montelongo-Alfaro, I. O., Rabago-Castro, J. L., Genaro Sanchez-Martinez, J., Benavides-Gonzalez, F., &amp; De La Cruz-Hernandez, N. I. (2018). </w:t>
      </w:r>
      <w:r w:rsidRPr="004901DF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Report on intussusception in channel catfish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Ictalurus</w:t>
      </w:r>
      <w:r w:rsidRPr="004901DF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punctatus</w:t>
      </w:r>
      <w:r w:rsidRPr="004901DF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(Rafinesque, 1818) from commercial farms in Mexico: A case study. </w:t>
      </w:r>
      <w:r w:rsidRPr="00FB149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Indian journal of fisheries</w:t>
      </w:r>
      <w:r w:rsidRPr="00FB1497">
        <w:rPr>
          <w:rFonts w:cstheme="minorHAnsi"/>
          <w:color w:val="222222"/>
          <w:sz w:val="24"/>
          <w:szCs w:val="24"/>
          <w:shd w:val="clear" w:color="auto" w:fill="FFFFFF"/>
        </w:rPr>
        <w:t xml:space="preserve">, 65(1), 119-122. </w:t>
      </w:r>
    </w:p>
    <w:p w14:paraId="71CB3B01" w14:textId="7BB7A2BA" w:rsidR="00AE2E29" w:rsidRPr="00260B38" w:rsidRDefault="00AE2E29" w:rsidP="004901DF">
      <w:pPr>
        <w:autoSpaceDE w:val="0"/>
        <w:autoSpaceDN w:val="0"/>
        <w:adjustRightInd w:val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 xml:space="preserve">López-Altarriba, E., Garrido-Olvera, L., Benavides-González, F., Blanco-Martínez, Z., Pérez-Castañeda, R., Sánchez-Martínez, J. G., ... &amp; Rábago-Castro, J. L. (2019). New records of 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invasive mollusks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Corbicula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fluminea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 xml:space="preserve"> (Müller, 1774),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Melanoides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tuberculata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 xml:space="preserve"> (Müller, 1774) and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Tarebia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granifera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 xml:space="preserve"> (Lamarck, 1816) in the Vicente Guerrero reservoir (NE Mexico). </w:t>
      </w:r>
      <w:r w:rsidRPr="00260B3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BioInvasions Records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260B3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8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3CC017C5" w14:textId="62F7249D" w:rsidR="004901DF" w:rsidRDefault="004901DF" w:rsidP="004901DF">
      <w:pPr>
        <w:autoSpaceDE w:val="0"/>
        <w:autoSpaceDN w:val="0"/>
        <w:adjustRightInd w:val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901DF">
        <w:rPr>
          <w:rFonts w:cstheme="minorHAnsi"/>
          <w:color w:val="222222"/>
          <w:sz w:val="24"/>
          <w:szCs w:val="24"/>
          <w:shd w:val="clear" w:color="auto" w:fill="FFFFFF"/>
        </w:rPr>
        <w:t xml:space="preserve">de la Luz Vazquez-Sauceda, M., Genaro Sanchez-Martinez, J., Luis Rabago-Castro, J., Benavides-Gonzalez, F., Blanco-Martinez, Z., Garrido-Olvera, L., &amp; Perez-Castaneda, R. (2019). </w:t>
      </w:r>
      <w:r w:rsidRPr="004901DF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Heavy metals in water, sediment and shrimp (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Litopenaeus</w:t>
      </w:r>
      <w:r w:rsidRPr="004901DF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setiferus</w:t>
      </w:r>
      <w:r w:rsidRPr="004901DF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) from a tropical estuarine ecosystem of the Gulf of Mexico.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Fresenius environmental bulletin</w:t>
      </w:r>
      <w:r w:rsidRPr="004901DF">
        <w:rPr>
          <w:rFonts w:cstheme="minorHAnsi"/>
          <w:color w:val="222222"/>
          <w:sz w:val="24"/>
          <w:szCs w:val="24"/>
          <w:shd w:val="clear" w:color="auto" w:fill="FFFFFF"/>
        </w:rPr>
        <w:t xml:space="preserve">, 28(11), 7924-7932. </w:t>
      </w:r>
    </w:p>
    <w:p w14:paraId="586BE626" w14:textId="3B8ACF7C" w:rsidR="00AE2E29" w:rsidRPr="00260B38" w:rsidRDefault="00AE2E29" w:rsidP="004901DF">
      <w:pPr>
        <w:autoSpaceDE w:val="0"/>
        <w:autoSpaceDN w:val="0"/>
        <w:adjustRightInd w:val="0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 xml:space="preserve">Montelongo-Alfaro, I. O., Amador-Cano, G., Rábago-Castro, J. L., Sánchez-Martínez, J. G., Benavides-González, F., &amp; Gojon-Báez, H. H. (2019). 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A Preliminary </w:t>
      </w:r>
      <w:r w:rsidR="004901DF"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study 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of </w:t>
      </w:r>
      <w:r w:rsidR="004901DF"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largemouth bass virus 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in Mexico. </w:t>
      </w:r>
      <w:r w:rsidRPr="00260B38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Journal of wildlife diseases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 </w:t>
      </w:r>
      <w:r w:rsidRPr="00260B38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55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(2), 516-517.</w:t>
      </w:r>
    </w:p>
    <w:p w14:paraId="6D52FDB6" w14:textId="711C4E0D" w:rsidR="00AE2E29" w:rsidRPr="00FB1497" w:rsidRDefault="00AE2E29" w:rsidP="004901D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 xml:space="preserve">Suárez-Salgado, D., Parra-Bracamonte, G. M., Benavides-González, F., Alfaro, I. O. M., Rincón, A. M. S., Moreno-Medina, V. R., &amp; De la Rosa-Reyna, X. F. (2020). 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Non-synonymous polymorphisms in candidate gene associated with growth traits in Channel catfish (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Ictalurus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901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punctatus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Rafinesque, 1818). </w:t>
      </w:r>
      <w:r w:rsidRPr="00260B3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Molecular Biology Reports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260B3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47</w:t>
      </w:r>
      <w:r w:rsidRPr="00260B38">
        <w:rPr>
          <w:rFonts w:cstheme="minorHAnsi"/>
          <w:color w:val="222222"/>
          <w:sz w:val="24"/>
          <w:szCs w:val="24"/>
          <w:shd w:val="clear" w:color="auto" w:fill="FFFFFF"/>
        </w:rPr>
        <w:t>(1), 87-95.</w:t>
      </w:r>
    </w:p>
    <w:p w14:paraId="3E20F59A" w14:textId="7F312B92" w:rsidR="0067562D" w:rsidRPr="00FB1497" w:rsidRDefault="00260B38" w:rsidP="004901DF">
      <w:pPr>
        <w:rPr>
          <w:rFonts w:cstheme="minorHAnsi"/>
          <w:spacing w:val="-1"/>
          <w:sz w:val="24"/>
          <w:szCs w:val="24"/>
          <w:shd w:val="clear" w:color="auto" w:fill="FFFFFF"/>
        </w:rPr>
      </w:pPr>
      <w:r w:rsidRPr="00FB1497">
        <w:rPr>
          <w:rFonts w:cstheme="minorHAnsi"/>
          <w:spacing w:val="-1"/>
          <w:sz w:val="24"/>
          <w:szCs w:val="24"/>
          <w:shd w:val="clear" w:color="auto" w:fill="FFFFFF"/>
        </w:rPr>
        <w:t>Tesis dirigidas:</w:t>
      </w:r>
    </w:p>
    <w:p w14:paraId="1C61748E" w14:textId="4FB56C6E" w:rsidR="00260B38" w:rsidRPr="00260B38" w:rsidRDefault="00260B38" w:rsidP="004901DF">
      <w:pPr>
        <w:rPr>
          <w:rFonts w:cstheme="minorHAnsi"/>
          <w:spacing w:val="-1"/>
          <w:sz w:val="24"/>
          <w:szCs w:val="24"/>
          <w:shd w:val="clear" w:color="auto" w:fill="FFFFFF"/>
        </w:rPr>
      </w:pP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>Uso de b-glucanos como modulador de la actividad fagocítica en el bagre de canal (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Ictalurus punctatus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>, Rafinesque 1818) por Itzel Annilú Martinez Barcenas (ago/2015).</w:t>
      </w:r>
    </w:p>
    <w:p w14:paraId="417D8614" w14:textId="5BD684E7" w:rsidR="00260B38" w:rsidRPr="00260B38" w:rsidRDefault="00260B38" w:rsidP="004901DF">
      <w:pPr>
        <w:rPr>
          <w:rFonts w:cstheme="minorHAnsi"/>
          <w:spacing w:val="-1"/>
          <w:sz w:val="24"/>
          <w:szCs w:val="24"/>
          <w:shd w:val="clear" w:color="auto" w:fill="FFFFFF"/>
        </w:rPr>
      </w:pP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>Influencia de ß-glucanos (1/3, 1/6) y ácido ascórbico en el crecimiento de bagre de canal (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Ictalurus punctatus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>) y en la resistencia a infecciones experimentales con Li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gictaluridus floridanus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por Itzel Annilú Martínez Bárcenas (ene/2018).</w:t>
      </w:r>
    </w:p>
    <w:p w14:paraId="42BC68F5" w14:textId="557AF4E1" w:rsidR="00260B38" w:rsidRPr="00260B38" w:rsidRDefault="00260B38" w:rsidP="004901DF">
      <w:pPr>
        <w:rPr>
          <w:rFonts w:cstheme="minorHAnsi"/>
          <w:spacing w:val="-1"/>
          <w:sz w:val="24"/>
          <w:szCs w:val="24"/>
          <w:shd w:val="clear" w:color="auto" w:fill="FFFFFF"/>
        </w:rPr>
      </w:pP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Efecto profiláctico y terapéutico del propóleo contra 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Ligictaluridus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floridanus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y su influencia en el crecimiento del bagre de canal 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Ictalurus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punctatus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por Jesús Alberto De La Cruz Cervantes (may/2018).</w:t>
      </w:r>
    </w:p>
    <w:p w14:paraId="4E3E3D6A" w14:textId="271115B8" w:rsidR="00260B38" w:rsidRPr="00260B38" w:rsidRDefault="00260B38" w:rsidP="004901DF">
      <w:pPr>
        <w:rPr>
          <w:rFonts w:cstheme="minorHAnsi"/>
          <w:spacing w:val="-1"/>
          <w:sz w:val="24"/>
          <w:szCs w:val="24"/>
          <w:shd w:val="clear" w:color="auto" w:fill="FFFFFF"/>
        </w:rPr>
      </w:pP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>Determinación espacio-temporal de las diferentes especies que parasitan la lobina (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Micropterus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salmoides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Lacépède) en la Presa Vicente Guerrero, Tamaulipas por Mayra Xochitl López Avila (sep/2018).</w:t>
      </w:r>
    </w:p>
    <w:p w14:paraId="4756C53C" w14:textId="3D209C18" w:rsidR="00260B38" w:rsidRPr="00260B38" w:rsidRDefault="00260B38" w:rsidP="004901DF">
      <w:pPr>
        <w:rPr>
          <w:rFonts w:cstheme="minorHAnsi"/>
          <w:spacing w:val="-1"/>
          <w:sz w:val="24"/>
          <w:szCs w:val="24"/>
          <w:shd w:val="clear" w:color="auto" w:fill="FFFFFF"/>
        </w:rPr>
      </w:pP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Evaluación de una infección experimental con 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Ligictaluridus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floridanus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en tres especies de bagre: bagre de canal (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Ictalurus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punctatus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>), bagre híbrido (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I.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punctatus</w:t>
      </w:r>
      <w:r w:rsidRPr="00260B38">
        <w:rPr>
          <w:rFonts w:ascii="Segoe UI Emoji" w:hAnsi="Segoe UI Emoji" w:cs="Segoe UI Emoji"/>
          <w:spacing w:val="-1"/>
          <w:sz w:val="24"/>
          <w:szCs w:val="24"/>
          <w:shd w:val="clear" w:color="auto" w:fill="FFFFFF"/>
        </w:rPr>
        <w:t>♀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x 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I. furcatus</w:t>
      </w:r>
      <w:r w:rsidRPr="00260B38">
        <w:rPr>
          <w:rFonts w:ascii="Segoe UI Emoji" w:hAnsi="Segoe UI Emoji" w:cs="Segoe UI Emoji"/>
          <w:spacing w:val="-1"/>
          <w:sz w:val="24"/>
          <w:szCs w:val="24"/>
          <w:shd w:val="clear" w:color="auto" w:fill="FFFFFF"/>
        </w:rPr>
        <w:t>♂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>) y bagre rayado (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Pangasianodon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 xml:space="preserve"> </w:t>
      </w:r>
      <w:r w:rsidRPr="00260B38">
        <w:rPr>
          <w:rFonts w:cstheme="minorHAnsi"/>
          <w:i/>
          <w:iCs/>
          <w:spacing w:val="-1"/>
          <w:sz w:val="24"/>
          <w:szCs w:val="24"/>
          <w:shd w:val="clear" w:color="auto" w:fill="FFFFFF"/>
        </w:rPr>
        <w:t>hypophthalmus</w:t>
      </w:r>
      <w:r w:rsidRPr="00260B38">
        <w:rPr>
          <w:rFonts w:cstheme="minorHAnsi"/>
          <w:spacing w:val="-1"/>
          <w:sz w:val="24"/>
          <w:szCs w:val="24"/>
          <w:shd w:val="clear" w:color="auto" w:fill="FFFFFF"/>
        </w:rPr>
        <w:t>) por Victoria Montserrat González Castillo (mar/2020).</w:t>
      </w:r>
    </w:p>
    <w:p w14:paraId="2E463511" w14:textId="77777777" w:rsidR="00417C83" w:rsidRPr="00260B38" w:rsidRDefault="00417C83" w:rsidP="004901D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sectPr w:rsidR="00417C83" w:rsidRPr="00260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EC1"/>
    <w:multiLevelType w:val="hybridMultilevel"/>
    <w:tmpl w:val="B2307C1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86756B6"/>
    <w:multiLevelType w:val="hybridMultilevel"/>
    <w:tmpl w:val="98AA3820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74591169">
    <w:abstractNumId w:val="0"/>
  </w:num>
  <w:num w:numId="2" w16cid:durableId="204278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C9"/>
    <w:rsid w:val="00000D6A"/>
    <w:rsid w:val="0016742D"/>
    <w:rsid w:val="001D3930"/>
    <w:rsid w:val="00260B38"/>
    <w:rsid w:val="003325DE"/>
    <w:rsid w:val="003C5966"/>
    <w:rsid w:val="003E4E1B"/>
    <w:rsid w:val="00417C83"/>
    <w:rsid w:val="004206CB"/>
    <w:rsid w:val="0045557F"/>
    <w:rsid w:val="004901DF"/>
    <w:rsid w:val="004E7D41"/>
    <w:rsid w:val="0067562D"/>
    <w:rsid w:val="008E2841"/>
    <w:rsid w:val="009F1C64"/>
    <w:rsid w:val="00A338C9"/>
    <w:rsid w:val="00AD6F83"/>
    <w:rsid w:val="00AE2E29"/>
    <w:rsid w:val="00B500BE"/>
    <w:rsid w:val="00C262E9"/>
    <w:rsid w:val="00DB154A"/>
    <w:rsid w:val="00DB5BE3"/>
    <w:rsid w:val="00DD6007"/>
    <w:rsid w:val="00DF4362"/>
    <w:rsid w:val="00E0772D"/>
    <w:rsid w:val="00E63A49"/>
    <w:rsid w:val="00EB167C"/>
    <w:rsid w:val="00F1091E"/>
    <w:rsid w:val="00FA4B99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6B04"/>
  <w15:docId w15:val="{8EAA6FC2-3EBC-489F-B679-33F8722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8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E7D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D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D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D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D4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7D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68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053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38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175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483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771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91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4227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85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136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72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1111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88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783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938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8745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2290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3363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515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0382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715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978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benavides@docentes.uat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Flaviano</dc:creator>
  <cp:lastModifiedBy>Benavides González Flaviano</cp:lastModifiedBy>
  <cp:revision>3</cp:revision>
  <dcterms:created xsi:type="dcterms:W3CDTF">2020-03-30T19:28:00Z</dcterms:created>
  <dcterms:modified xsi:type="dcterms:W3CDTF">2023-07-21T20:00:00Z</dcterms:modified>
</cp:coreProperties>
</file>